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Rule="auto"/>
        <w:jc w:val="center"/>
        <w:rPr/>
      </w:pPr>
      <w:r w:rsidDel="00000000" w:rsidR="00000000" w:rsidRPr="00000000">
        <w:rPr>
          <w:rtl w:val="0"/>
        </w:rPr>
        <w:t xml:space="preserve">[DATE OF SUBMISSION]</w:t>
      </w:r>
    </w:p>
    <w:p w:rsidR="00000000" w:rsidDel="00000000" w:rsidP="00000000" w:rsidRDefault="00000000" w:rsidRPr="00000000" w14:paraId="00000002">
      <w:pPr>
        <w:spacing w:after="0" w:before="0" w:lineRule="auto"/>
        <w:jc w:val="center"/>
        <w:rPr>
          <w:b w:val="1"/>
          <w:bCs w:val="1"/>
        </w:rPr>
      </w:pPr>
      <w:r w:rsidDel="00000000" w:rsidR="00000000" w:rsidRPr="00000000">
        <w:rPr>
          <w:rtl w:val="0"/>
        </w:rPr>
      </w:r>
    </w:p>
    <w:p w:rsidR="00000000" w:rsidDel="00000000" w:rsidP="00000000" w:rsidRDefault="00000000" w:rsidRPr="00000000" w14:paraId="00000003">
      <w:pPr>
        <w:spacing w:after="0" w:before="0" w:lineRule="auto"/>
        <w:rPr>
          <w:b w:val="1"/>
          <w:bCs w:val="1"/>
        </w:rPr>
      </w:pPr>
      <w:r w:rsidDel="00000000" w:rsidR="00000000" w:rsidRPr="00000000">
        <w:rPr>
          <w:rtl w:val="0"/>
        </w:rPr>
      </w:r>
    </w:p>
    <w:p w:rsidR="00000000" w:rsidDel="00000000" w:rsidP="00000000" w:rsidRDefault="00000000" w:rsidRPr="00000000" w14:paraId="00000004">
      <w:pPr>
        <w:spacing w:after="240" w:before="0" w:lineRule="auto"/>
        <w:rPr/>
      </w:pPr>
      <w:r w:rsidDel="00000000" w:rsidR="00000000" w:rsidRPr="00000000">
        <w:rPr>
          <w:rtl w:val="0"/>
        </w:rPr>
        <w:t xml:space="preserve">The Honorable</w:t>
      </w:r>
      <w:r w:rsidDel="00000000" w:rsidR="00000000" w:rsidRPr="00000000">
        <w:rPr>
          <w:rtl w:val="0"/>
        </w:rPr>
        <w:t xml:space="preserve"> Jim Jordan</w:t>
      </w:r>
      <w:r w:rsidDel="00000000" w:rsidR="00000000" w:rsidRPr="00000000">
        <w:rPr>
          <w:b w:val="1"/>
          <w:bCs w:val="1"/>
          <w:rtl w:val="0"/>
        </w:rPr>
        <w:br w:type="textWrapping"/>
      </w:r>
      <w:r w:rsidDel="00000000" w:rsidR="00000000" w:rsidRPr="00000000">
        <w:rPr>
          <w:rtl w:val="0"/>
        </w:rPr>
        <w:t xml:space="preserve">Chair</w:t>
        <w:br w:type="textWrapping"/>
        <w:t xml:space="preserve">House Judiciary Committee</w:t>
        <w:br w:type="textWrapping"/>
        <w:t xml:space="preserve">U.S. House of Representatives</w:t>
        <w:br w:type="textWrapping"/>
        <w:t xml:space="preserve">Washington, D.C. 20515</w:t>
      </w:r>
    </w:p>
    <w:p w:rsidR="00000000" w:rsidDel="00000000" w:rsidP="00000000" w:rsidRDefault="00000000" w:rsidRPr="00000000" w14:paraId="00000005">
      <w:pPr>
        <w:spacing w:after="240" w:before="240" w:lineRule="auto"/>
        <w:rPr/>
      </w:pPr>
      <w:r w:rsidDel="00000000" w:rsidR="00000000" w:rsidRPr="00000000">
        <w:rPr>
          <w:rtl w:val="0"/>
        </w:rPr>
        <w:t xml:space="preserve">The Honorable</w:t>
      </w:r>
      <w:r w:rsidDel="00000000" w:rsidR="00000000" w:rsidRPr="00000000">
        <w:rPr>
          <w:rtl w:val="0"/>
        </w:rPr>
        <w:t xml:space="preserve"> Jamie Raskin</w:t>
      </w:r>
      <w:r w:rsidDel="00000000" w:rsidR="00000000" w:rsidRPr="00000000">
        <w:rPr>
          <w:b w:val="1"/>
          <w:bCs w:val="1"/>
          <w:rtl w:val="0"/>
        </w:rPr>
        <w:br w:type="textWrapping"/>
      </w:r>
      <w:r w:rsidDel="00000000" w:rsidR="00000000" w:rsidRPr="00000000">
        <w:rPr>
          <w:rtl w:val="0"/>
        </w:rPr>
        <w:t xml:space="preserve">Ranking Member</w:t>
        <w:br w:type="textWrapping"/>
        <w:t xml:space="preserve">House Judiciary Committee</w:t>
        <w:br w:type="textWrapping"/>
        <w:t xml:space="preserve">U.S. House of Representatives</w:t>
        <w:br w:type="textWrapping"/>
        <w:t xml:space="preserve">Washington, D.C. 20515</w:t>
      </w:r>
    </w:p>
    <w:p w:rsidR="00000000" w:rsidDel="00000000" w:rsidP="00000000" w:rsidRDefault="00000000" w:rsidRPr="00000000" w14:paraId="00000006">
      <w:pPr>
        <w:spacing w:after="240" w:before="240" w:lineRule="auto"/>
        <w:rPr/>
      </w:pPr>
      <w:r w:rsidDel="00000000" w:rsidR="00000000" w:rsidRPr="00000000">
        <w:rPr>
          <w:rtl w:val="0"/>
        </w:rPr>
        <w:t xml:space="preserve">Dear Chair Jordan and Ranking Member Raskin:</w:t>
      </w:r>
    </w:p>
    <w:p w:rsidR="00000000" w:rsidDel="00000000" w:rsidP="00000000" w:rsidRDefault="00000000" w:rsidRPr="00000000" w14:paraId="00000007">
      <w:pPr>
        <w:spacing w:after="240" w:before="240" w:lineRule="auto"/>
        <w:rPr>
          <w:color w:val="0000ff"/>
          <w:u w:val="single"/>
        </w:rPr>
      </w:pPr>
      <w:r w:rsidDel="00000000" w:rsidR="00000000" w:rsidRPr="00000000">
        <w:rPr>
          <w:rtl w:val="0"/>
        </w:rPr>
        <w:t xml:space="preserve">On behalf of the </w:t>
      </w:r>
      <w:r w:rsidDel="00000000" w:rsidR="00000000" w:rsidRPr="00000000">
        <w:rPr>
          <w:rtl w:val="0"/>
        </w:rPr>
        <w:t xml:space="preserve">Healthy St. Mary’s Partnership (HSMP),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Local Health Improvement Coalition (LHIC) in St. Mary’s County, Maryland, committed to advancing health equity and well-being across our region, I write to express our strong support for the </w:t>
      </w:r>
      <w:r w:rsidDel="00000000" w:rsidR="00000000" w:rsidRPr="00000000">
        <w:rPr>
          <w:i w:val="1"/>
          <w:iCs w:val="1"/>
          <w:rtl w:val="0"/>
        </w:rPr>
        <w:t xml:space="preserve">Good Samaritan Menstrual Products Act</w:t>
      </w:r>
      <w:r w:rsidDel="00000000" w:rsidR="00000000" w:rsidRPr="00000000">
        <w:rPr>
          <w:rtl w:val="0"/>
        </w:rPr>
        <w:t xml:space="preserve"> (H.R. 6212). This bipartisan legislation, currently pending before the House Judiciary Committee, would encourage the donation of menstrual products to nonprofit organizations by clarifying liability protections, thereby expanding access to essential menstrual supplies for individuals and families in need.</w:t>
      </w:r>
      <w:r w:rsidDel="00000000" w:rsidR="00000000" w:rsidRPr="00000000">
        <w:rPr>
          <w:rtl w:val="0"/>
        </w:rPr>
      </w:r>
    </w:p>
    <w:p w:rsidR="00000000" w:rsidDel="00000000" w:rsidP="00000000" w:rsidRDefault="00000000" w:rsidRPr="00000000" w14:paraId="00000008">
      <w:pPr>
        <w:spacing w:after="240" w:before="240" w:lineRule="auto"/>
        <w:rPr>
          <w:color w:val="0000ff"/>
          <w:u w:val="single"/>
        </w:rPr>
      </w:pPr>
      <w:r w:rsidDel="00000000" w:rsidR="00000000" w:rsidRPr="00000000">
        <w:rPr>
          <w:rtl w:val="0"/>
        </w:rPr>
        <w:t xml:space="preserve">Across the United States, many people who menstruate face challenges in obtaining basic menstrual products due to cost, stigma, or limited access.</w:t>
      </w:r>
      <w:r w:rsidDel="00000000" w:rsidR="00000000" w:rsidRPr="00000000">
        <w:rPr>
          <w:vertAlign w:val="superscript"/>
        </w:rPr>
        <w:footnoteReference w:customMarkFollows="0" w:id="0"/>
      </w:r>
      <w:r w:rsidDel="00000000" w:rsidR="00000000" w:rsidRPr="00000000">
        <w:rPr>
          <w:rtl w:val="0"/>
        </w:rPr>
        <w:t xml:space="preserve"> National research indicates that one in four students and one in three adults report struggling to secure menstrual products.</w:t>
      </w:r>
      <w:r w:rsidDel="00000000" w:rsidR="00000000" w:rsidRPr="00000000">
        <w:rPr>
          <w:vertAlign w:val="superscript"/>
        </w:rPr>
        <w:footnoteReference w:customMarkFollows="0" w:id="1"/>
      </w:r>
      <w:r w:rsidDel="00000000" w:rsidR="00000000" w:rsidRPr="00000000">
        <w:rPr>
          <w:rtl w:val="0"/>
        </w:rPr>
        <w:t xml:space="preserve"> This lack of access can negatively impact health, educational opportunities, economic participation, and dignity.</w:t>
      </w:r>
      <w:r w:rsidDel="00000000" w:rsidR="00000000" w:rsidRPr="00000000">
        <w:rPr>
          <w:rtl w:val="0"/>
        </w:rPr>
      </w:r>
    </w:p>
    <w:p w:rsidR="00000000" w:rsidDel="00000000" w:rsidP="00000000" w:rsidRDefault="00000000" w:rsidRPr="00000000" w14:paraId="00000009">
      <w:pPr>
        <w:spacing w:after="240" w:before="240" w:lineRule="auto"/>
        <w:rPr>
          <w:color w:val="0000ff"/>
          <w:u w:val="single"/>
        </w:rPr>
      </w:pPr>
      <w:r w:rsidDel="00000000" w:rsidR="00000000" w:rsidRPr="00000000">
        <w:rPr>
          <w:rtl w:val="0"/>
        </w:rPr>
        <w:t xml:space="preserve">In Maryland, these challenges are felt keenly among low-income populations. More than 1.3 million women and girls ages 12 to 44 live in the state, and data show that roughly one in nine of them live below the Federal Poverty Level, making the cost of menstrual products a significant burden for many families.</w:t>
      </w:r>
      <w:r w:rsidDel="00000000" w:rsidR="00000000" w:rsidRPr="00000000">
        <w:rPr>
          <w:vertAlign w:val="superscript"/>
        </w:rPr>
        <w:footnoteReference w:customMarkFollows="0" w:id="2"/>
      </w:r>
      <w:r w:rsidDel="00000000" w:rsidR="00000000" w:rsidRPr="00000000">
        <w:rPr>
          <w:rtl w:val="0"/>
        </w:rPr>
        <w:t xml:space="preserve"> While Maryland has eliminated the sales tax on menstrual supplies – an important step toward menstrual equity – financial strain still contributes to inequitable access for many residents.</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0A">
      <w:pPr>
        <w:spacing w:after="240" w:before="240" w:lineRule="auto"/>
        <w:rPr>
          <w:color w:val="0000ff"/>
          <w:u w:val="single"/>
        </w:rPr>
      </w:pPr>
      <w:r w:rsidDel="00000000" w:rsidR="00000000" w:rsidRPr="00000000">
        <w:rPr>
          <w:rtl w:val="0"/>
        </w:rPr>
        <w:t xml:space="preserve">These hurdles are often amplified in rural counties like St. Mary’s County, where populations are more dispersed and transportation barriers can limit access to retail outlets or community distribution points. St. Mary’s County is home to more than 113,000 residents, including students, low-income families, and working adults whose access to essential supplies directly affects their daily lives.</w:t>
      </w:r>
      <w:r w:rsidDel="00000000" w:rsidR="00000000" w:rsidRPr="00000000">
        <w:rPr>
          <w:vertAlign w:val="superscript"/>
        </w:rPr>
        <w:footnoteReference w:customMarkFollows="0" w:id="4"/>
      </w:r>
      <w:r w:rsidDel="00000000" w:rsidR="00000000" w:rsidRPr="00000000">
        <w:rPr>
          <w:rtl w:val="0"/>
        </w:rPr>
        <w:t xml:space="preserve"> In our work coordinating period supply drives and community distributions, HSMP has seen firsthand how accessible donations of menstrual products help prevent missed school days, lost wages, and health risks associated with unsafe alternatives.</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0B">
      <w:pPr>
        <w:spacing w:after="240" w:before="240" w:lineRule="auto"/>
        <w:rPr>
          <w:color w:val="0000ff"/>
          <w:u w:val="single"/>
        </w:rPr>
      </w:pPr>
      <w:r w:rsidDel="00000000" w:rsidR="00000000" w:rsidRPr="00000000">
        <w:rPr>
          <w:rtl w:val="0"/>
        </w:rPr>
        <w:t xml:space="preserve">The </w:t>
      </w:r>
      <w:r w:rsidDel="00000000" w:rsidR="00000000" w:rsidRPr="00000000">
        <w:rPr>
          <w:i w:val="1"/>
          <w:iCs w:val="1"/>
          <w:rtl w:val="0"/>
        </w:rPr>
        <w:t xml:space="preserve">Good Samaritan Menstrual Products Act</w:t>
      </w:r>
      <w:r w:rsidDel="00000000" w:rsidR="00000000" w:rsidRPr="00000000">
        <w:rPr>
          <w:rtl w:val="0"/>
        </w:rPr>
        <w:t xml:space="preserve"> would build on these community efforts by reducing the legal barriers that currently deter manufacturers, distributors, and individual donors from contributing menstrual products to charitable organizations. Mirroring liability protections already in place for food donations,</w:t>
      </w:r>
      <w:r w:rsidDel="00000000" w:rsidR="00000000" w:rsidRPr="00000000">
        <w:rPr>
          <w:vertAlign w:val="superscript"/>
        </w:rPr>
        <w:footnoteReference w:customMarkFollows="0" w:id="6"/>
      </w:r>
      <w:r w:rsidDel="00000000" w:rsidR="00000000" w:rsidRPr="00000000">
        <w:rPr>
          <w:rtl w:val="0"/>
        </w:rPr>
        <w:t xml:space="preserve"> </w:t>
      </w:r>
      <w:r w:rsidDel="00000000" w:rsidR="00000000" w:rsidRPr="00000000">
        <w:rPr>
          <w:rtl w:val="0"/>
        </w:rPr>
        <w:t xml:space="preserve">this</w:t>
      </w:r>
      <w:r w:rsidDel="00000000" w:rsidR="00000000" w:rsidRPr="00000000">
        <w:rPr>
          <w:rtl w:val="0"/>
        </w:rPr>
        <w:t xml:space="preserve"> legislation would ensure that donated menstrual supplies can reach those in need without undue risk for donors or nonprofit partners.</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By encouraging increased donations of products like tampons, pads, liners, menstrual cups, and similar supplies, this bill would strengthen local capacity to address period poverty, enhance dignity, and support the health and educational success of individuals across Maryland and the nation. It would also help close gaps in rural areas where access remains limited and where community groups rely heavily on donated supplies to meet unmet needs.</w:t>
      </w:r>
    </w:p>
    <w:p w:rsidR="00000000" w:rsidDel="00000000" w:rsidP="00000000" w:rsidRDefault="00000000" w:rsidRPr="00000000" w14:paraId="0000000D">
      <w:pPr>
        <w:spacing w:after="240" w:before="240" w:lineRule="auto"/>
        <w:rPr/>
      </w:pPr>
      <w:r w:rsidDel="00000000" w:rsidR="00000000" w:rsidRPr="00000000">
        <w:rPr>
          <w:rtl w:val="0"/>
        </w:rPr>
        <w:t xml:space="preserve">For these reasons, the Healthy St. Mary’s Partnership respectfully urges the House Judiciary Committee to give a favorable report to the </w:t>
      </w:r>
      <w:r w:rsidDel="00000000" w:rsidR="00000000" w:rsidRPr="00000000">
        <w:rPr>
          <w:i w:val="1"/>
          <w:iCs w:val="1"/>
          <w:rtl w:val="0"/>
        </w:rPr>
        <w:t xml:space="preserve">Good Samaritan Menstrual Products Act</w:t>
      </w:r>
      <w:r w:rsidDel="00000000" w:rsidR="00000000" w:rsidRPr="00000000">
        <w:rPr>
          <w:rtl w:val="0"/>
        </w:rPr>
        <w:t xml:space="preserve"> and move this bipartisan bill forward. We applaud Representatives Meng and Maloy’s leadership in addressing menstrual equity and thank the Committee for its consideration of this important public health and civil rights issue.</w:t>
      </w:r>
    </w:p>
    <w:p w:rsidR="00000000" w:rsidDel="00000000" w:rsidP="00000000" w:rsidRDefault="00000000" w:rsidRPr="00000000" w14:paraId="0000000E">
      <w:pPr>
        <w:spacing w:after="240" w:before="240" w:lineRule="auto"/>
        <w:rPr/>
      </w:pPr>
      <w:r w:rsidDel="00000000" w:rsidR="00000000" w:rsidRPr="00000000">
        <w:rPr>
          <w:rtl w:val="0"/>
        </w:rPr>
        <w:t xml:space="preserve">Sincerely,</w:t>
      </w:r>
    </w:p>
    <w:p w:rsidR="00000000" w:rsidDel="00000000" w:rsidP="00000000" w:rsidRDefault="00000000" w:rsidRPr="00000000" w14:paraId="0000000F">
      <w:pPr>
        <w:spacing w:after="0" w:before="240" w:lineRule="auto"/>
        <w:rPr/>
      </w:pPr>
      <w:r w:rsidDel="00000000" w:rsidR="00000000" w:rsidRPr="00000000">
        <w:rPr>
          <w:rtl w:val="0"/>
        </w:rPr>
        <w:br w:type="textWrapping"/>
      </w:r>
    </w:p>
    <w:p w:rsidR="00000000" w:rsidDel="00000000" w:rsidP="00000000" w:rsidRDefault="00000000" w:rsidRPr="00000000" w14:paraId="00000010">
      <w:pPr>
        <w:spacing w:after="0" w:before="240" w:lineRule="auto"/>
        <w:rPr/>
      </w:pPr>
      <w:r w:rsidDel="00000000" w:rsidR="00000000" w:rsidRPr="00000000">
        <w:rPr>
          <w:rtl w:val="0"/>
        </w:rPr>
      </w:r>
    </w:p>
    <w:p w:rsidR="00000000" w:rsidDel="00000000" w:rsidP="00000000" w:rsidRDefault="00000000" w:rsidRPr="00000000" w14:paraId="00000011">
      <w:pPr>
        <w:spacing w:after="0" w:before="240" w:lineRule="auto"/>
        <w:rPr/>
      </w:pPr>
      <w:r w:rsidDel="00000000" w:rsidR="00000000" w:rsidRPr="00000000">
        <w:rPr>
          <w:rtl w:val="0"/>
        </w:rPr>
        <w:t xml:space="preserve">[INSERT EHAT CO-CHAIRS]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2">
      <w:pPr>
        <w:spacing w:line="240" w:lineRule="auto"/>
        <w:rPr>
          <w:sz w:val="20"/>
          <w:szCs w:val="20"/>
        </w:rPr>
      </w:pPr>
      <w:r w:rsidDel="00000000" w:rsidR="00000000" w:rsidRPr="00000000">
        <w:rPr>
          <w:rStyle w:val="FootnoteReference"/>
          <w:vertAlign w:val="superscript"/>
        </w:rPr>
        <w:footnoteRef/>
      </w:r>
      <w:hyperlink r:id="rId1">
        <w:r w:rsidDel="00000000" w:rsidR="00000000" w:rsidRPr="00000000">
          <w:rPr>
            <w:color w:val="1155cc"/>
            <w:sz w:val="20"/>
            <w:szCs w:val="20"/>
            <w:u w:val="single"/>
            <w:rtl w:val="0"/>
          </w:rPr>
          <w:t xml:space="preserve">https://allianceforperiodsupplies.org/wp-content/uploads/2022/05/U_by_Kotex_Period_Poverty_-_PPAW_Data_Set.pdf</w:t>
        </w:r>
      </w:hyperlink>
      <w:r w:rsidDel="00000000" w:rsidR="00000000" w:rsidRPr="00000000">
        <w:rPr>
          <w:sz w:val="20"/>
          <w:szCs w:val="20"/>
          <w:rtl w:val="0"/>
        </w:rPr>
        <w:t xml:space="preserve"> </w:t>
      </w:r>
    </w:p>
  </w:footnote>
  <w:footnote w:id="1">
    <w:p w:rsidR="00000000" w:rsidDel="00000000" w:rsidP="00000000" w:rsidRDefault="00000000" w:rsidRPr="00000000" w14:paraId="0000001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https://www.unwomen.org/en/articles/explainer/period-poverty-why-millions-of-girls-and-women-cannot-afford-their-periods</w:t>
        </w:r>
      </w:hyperlink>
      <w:r w:rsidDel="00000000" w:rsidR="00000000" w:rsidRPr="00000000">
        <w:rPr>
          <w:sz w:val="20"/>
          <w:szCs w:val="20"/>
          <w:rtl w:val="0"/>
        </w:rPr>
        <w:t xml:space="preserve"> </w:t>
      </w:r>
    </w:p>
  </w:footnote>
  <w:footnote w:id="2">
    <w:p w:rsidR="00000000" w:rsidDel="00000000" w:rsidP="00000000" w:rsidRDefault="00000000" w:rsidRPr="00000000" w14:paraId="0000001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https://allianceforperiodsupplies.org/wp-content/uploads/2024/04/Maryland-Period-Poverty-2024.pdf</w:t>
        </w:r>
      </w:hyperlink>
      <w:r w:rsidDel="00000000" w:rsidR="00000000" w:rsidRPr="00000000">
        <w:rPr>
          <w:sz w:val="20"/>
          <w:szCs w:val="20"/>
          <w:rtl w:val="0"/>
        </w:rPr>
        <w:t xml:space="preserve"> </w:t>
      </w:r>
      <w:r w:rsidDel="00000000" w:rsidR="00000000" w:rsidRPr="00000000">
        <w:rPr>
          <w:rtl w:val="0"/>
        </w:rPr>
      </w:r>
    </w:p>
  </w:footnote>
  <w:footnote w:id="3">
    <w:p w:rsidR="00000000" w:rsidDel="00000000" w:rsidP="00000000" w:rsidRDefault="00000000" w:rsidRPr="00000000" w14:paraId="0000001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https://allianceforperiodsupplies.org/wp-content/uploads/2024/04/Maryland-Period-Poverty-2024.pdf</w:t>
        </w:r>
      </w:hyperlink>
      <w:r w:rsidDel="00000000" w:rsidR="00000000" w:rsidRPr="00000000">
        <w:rPr>
          <w:rtl w:val="0"/>
        </w:rPr>
      </w:r>
    </w:p>
  </w:footnote>
  <w:footnote w:id="4">
    <w:p w:rsidR="00000000" w:rsidDel="00000000" w:rsidP="00000000" w:rsidRDefault="00000000" w:rsidRPr="00000000" w14:paraId="0000001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https://datausa.io/profile/geo/st-marys-county-md</w:t>
        </w:r>
      </w:hyperlink>
      <w:r w:rsidDel="00000000" w:rsidR="00000000" w:rsidRPr="00000000">
        <w:rPr>
          <w:sz w:val="20"/>
          <w:szCs w:val="20"/>
          <w:rtl w:val="0"/>
        </w:rPr>
        <w:t xml:space="preserve"> </w:t>
      </w:r>
    </w:p>
  </w:footnote>
  <w:footnote w:id="5">
    <w:p w:rsidR="00000000" w:rsidDel="00000000" w:rsidP="00000000" w:rsidRDefault="00000000" w:rsidRPr="00000000" w14:paraId="0000001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https://healthystmarys.com/period-supply-drive-toolkit/</w:t>
        </w:r>
      </w:hyperlink>
      <w:r w:rsidDel="00000000" w:rsidR="00000000" w:rsidRPr="00000000">
        <w:rPr>
          <w:sz w:val="20"/>
          <w:szCs w:val="20"/>
          <w:rtl w:val="0"/>
        </w:rPr>
        <w:t xml:space="preserve"> </w:t>
      </w:r>
    </w:p>
  </w:footnote>
  <w:footnote w:id="6">
    <w:p w:rsidR="00000000" w:rsidDel="00000000" w:rsidP="00000000" w:rsidRDefault="00000000" w:rsidRPr="00000000" w14:paraId="0000001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https://www.govinfo.gov/content/pkg/PLAW-104publ210/pdf/PLAW-104publ210.pdf</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allianceforperiodsupplies.org/wp-content/uploads/2022/05/U_by_Kotex_Period_Poverty_-_PPAW_Data_Set.pdf" TargetMode="External"/><Relationship Id="rId2" Type="http://schemas.openxmlformats.org/officeDocument/2006/relationships/hyperlink" Target="https://www.unwomen.org/en/articles/explainer/period-poverty-why-millions-of-girls-and-women-cannot-afford-their-periods" TargetMode="External"/><Relationship Id="rId3" Type="http://schemas.openxmlformats.org/officeDocument/2006/relationships/hyperlink" Target="https://allianceforperiodsupplies.org/wp-content/uploads/2024/04/Maryland-Period-Poverty-2024.pdf?utm_source=chatgpt.com" TargetMode="External"/><Relationship Id="rId4" Type="http://schemas.openxmlformats.org/officeDocument/2006/relationships/hyperlink" Target="https://allianceforperiodsupplies.org/wp-content/uploads/2024/04/Maryland-Period-Poverty-2024.pdf?utm_source=chatgpt.com" TargetMode="External"/><Relationship Id="rId5" Type="http://schemas.openxmlformats.org/officeDocument/2006/relationships/hyperlink" Target="https://datausa.io/profile/geo/st-marys-county-md" TargetMode="External"/><Relationship Id="rId6" Type="http://schemas.openxmlformats.org/officeDocument/2006/relationships/hyperlink" Target="https://healthystmarys.com/period-supply-drive-toolkit/" TargetMode="External"/><Relationship Id="rId7" Type="http://schemas.openxmlformats.org/officeDocument/2006/relationships/hyperlink" Target="https://www.govinfo.gov/content/pkg/PLAW-104publ210/pdf/PLAW-104publ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